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仿宋" w:cs="Times New Roman"/>
          <w:b/>
          <w:bCs/>
          <w:sz w:val="36"/>
          <w:szCs w:val="36"/>
        </w:rPr>
      </w:pPr>
      <w:r>
        <w:rPr>
          <w:rFonts w:ascii="Times New Roman" w:hAnsi="Times New Roman" w:eastAsia="仿宋" w:cs="Times New Roman"/>
          <w:b/>
          <w:bCs/>
          <w:sz w:val="36"/>
          <w:szCs w:val="36"/>
        </w:rPr>
        <w:t>Appendix C Economic development obligations and</w:t>
      </w:r>
    </w:p>
    <w:p>
      <w:pPr>
        <w:jc w:val="center"/>
        <w:rPr>
          <w:rFonts w:ascii="Times New Roman" w:hAnsi="Times New Roman" w:eastAsia="仿宋" w:cs="Times New Roman"/>
          <w:b/>
          <w:bCs/>
          <w:sz w:val="36"/>
          <w:szCs w:val="36"/>
        </w:rPr>
      </w:pPr>
      <w:r>
        <w:rPr>
          <w:rFonts w:ascii="Times New Roman" w:hAnsi="Times New Roman" w:eastAsia="仿宋" w:cs="Times New Roman"/>
          <w:b/>
          <w:bCs/>
          <w:sz w:val="36"/>
          <w:szCs w:val="36"/>
        </w:rPr>
        <w:t xml:space="preserve"> local community requirements</w:t>
      </w:r>
    </w:p>
    <w:p>
      <w:pPr>
        <w:jc w:val="center"/>
        <w:rPr>
          <w:rFonts w:ascii="Times New Roman" w:hAnsi="Times New Roman" w:eastAsia="仿宋" w:cs="Times New Roman"/>
          <w:sz w:val="36"/>
          <w:szCs w:val="36"/>
        </w:rPr>
      </w:pPr>
    </w:p>
    <w:p>
      <w:pPr>
        <w:jc w:val="center"/>
        <w:rPr>
          <w:rFonts w:ascii="Times New Roman" w:hAnsi="Times New Roman" w:eastAsia="仿宋" w:cs="Times New Roman"/>
          <w:sz w:val="36"/>
          <w:szCs w:val="36"/>
        </w:rPr>
      </w:pPr>
    </w:p>
    <w:p>
      <w:pPr>
        <w:rPr>
          <w:rFonts w:ascii="Times New Roman" w:hAnsi="Times New Roman" w:eastAsia="仿宋" w:cs="Times New Roman"/>
          <w:b/>
          <w:bCs/>
          <w:sz w:val="30"/>
          <w:szCs w:val="30"/>
        </w:rPr>
      </w:pPr>
      <w:r>
        <w:rPr>
          <w:rFonts w:ascii="Times New Roman" w:hAnsi="Times New Roman" w:eastAsia="仿宋" w:cs="Times New Roman"/>
          <w:b/>
          <w:bCs/>
          <w:sz w:val="30"/>
          <w:szCs w:val="30"/>
        </w:rPr>
        <w:t>Part 1: Economic Development Obligations</w:t>
      </w:r>
      <w:r>
        <w:rPr>
          <w:rFonts w:hint="eastAsia" w:ascii="Times New Roman" w:hAnsi="Times New Roman" w:eastAsia="仿宋" w:cs="Times New Roman"/>
          <w:b/>
          <w:bCs/>
          <w:sz w:val="30"/>
          <w:szCs w:val="30"/>
        </w:rPr>
        <w:t>/第一部分：经济发展义务</w:t>
      </w:r>
    </w:p>
    <w:p>
      <w:pPr>
        <w:rPr>
          <w:rFonts w:ascii="Times New Roman" w:hAnsi="Times New Roman" w:eastAsia="仿宋" w:cs="Times New Roman"/>
          <w:b/>
          <w:bCs/>
          <w:sz w:val="30"/>
          <w:szCs w:val="30"/>
        </w:rPr>
      </w:pPr>
      <w:r>
        <w:rPr>
          <w:rFonts w:ascii="Times New Roman" w:hAnsi="Times New Roman" w:eastAsia="仿宋" w:cs="Times New Roman"/>
          <w:b/>
          <w:bCs/>
          <w:sz w:val="30"/>
          <w:szCs w:val="30"/>
        </w:rPr>
        <w:t>第1条 本地化支出 / Clause 1 Local Content Spend</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1.1 The Subcontractor undertakes that, in performing the Subcontract Works, the amount spent on South African products and/or services shall not be less than 36.24% of its Subcontract Price.</w:t>
      </w:r>
    </w:p>
    <w:p>
      <w:pPr>
        <w:rPr>
          <w:rFonts w:hint="eastAsia" w:ascii="Times New Roman" w:hAnsi="Times New Roman" w:eastAsia="仿宋" w:cs="Times New Roman"/>
          <w:sz w:val="24"/>
          <w:szCs w:val="24"/>
        </w:rPr>
      </w:pPr>
      <w:r>
        <w:rPr>
          <w:rFonts w:ascii="Times New Roman" w:hAnsi="Times New Roman" w:eastAsia="仿宋" w:cs="Times New Roman"/>
          <w:sz w:val="24"/>
          <w:szCs w:val="24"/>
        </w:rPr>
        <w:t>1.1分包商承诺，在履行分包合同过程中，用于南非本地产品和/或服务的支出占其分包合同总价的比例应不低于</w:t>
      </w:r>
      <w:r>
        <w:rPr>
          <w:rFonts w:ascii="Times New Roman" w:hAnsi="Times New Roman" w:eastAsia="仿宋" w:cs="Times New Roman"/>
          <w:b/>
          <w:bCs/>
          <w:sz w:val="24"/>
          <w:szCs w:val="24"/>
        </w:rPr>
        <w:t>36.24%</w:t>
      </w:r>
      <w:r>
        <w:rPr>
          <w:rFonts w:ascii="Times New Roman" w:hAnsi="Times New Roman" w:eastAsia="仿宋" w:cs="Times New Roman"/>
          <w:sz w:val="24"/>
          <w:szCs w:val="24"/>
        </w:rPr>
        <w: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1.2 The Subcontractor shall, as requested by the Main Contractor, provide supporting documents evidencing its local content spend (including but not limited to purchase orders, invoices, and payment proofs).</w:t>
      </w:r>
    </w:p>
    <w:p>
      <w:pPr>
        <w:rPr>
          <w:rFonts w:hint="eastAsia" w:ascii="Times New Roman" w:hAnsi="Times New Roman" w:eastAsia="仿宋" w:cs="Times New Roman"/>
          <w:sz w:val="24"/>
          <w:szCs w:val="24"/>
        </w:rPr>
      </w:pPr>
      <w:r>
        <w:rPr>
          <w:rFonts w:ascii="Times New Roman" w:hAnsi="Times New Roman" w:eastAsia="仿宋" w:cs="Times New Roman"/>
          <w:sz w:val="24"/>
          <w:szCs w:val="24"/>
        </w:rPr>
        <w:t>1.2 分包商须按照总承包商的要求，定期提交本地化支出的证明文件（包括但不限于采购订单、发票、付款凭证等）。</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1.3 The Subcontractor shall give priority to procuring locally produced South African products and services, and shall maintain complete procurement records for audit purposes.</w:t>
      </w:r>
    </w:p>
    <w:p>
      <w:pPr>
        <w:rPr>
          <w:rFonts w:ascii="Times New Roman" w:hAnsi="Times New Roman" w:eastAsia="仿宋" w:cs="Times New Roman"/>
          <w:sz w:val="24"/>
          <w:szCs w:val="24"/>
        </w:rPr>
      </w:pPr>
      <w:r>
        <w:rPr>
          <w:rFonts w:ascii="Times New Roman" w:hAnsi="Times New Roman" w:eastAsia="仿宋" w:cs="Times New Roman"/>
          <w:sz w:val="24"/>
          <w:szCs w:val="24"/>
        </w:rPr>
        <w:t>1.3 分包商应优先采购南非本地生产的产品和服务，并保留完整的采购记录以备审计。</w:t>
      </w:r>
    </w:p>
    <w:p>
      <w:pPr>
        <w:rPr>
          <w:rFonts w:ascii="Times New Roman" w:hAnsi="Times New Roman" w:eastAsia="仿宋" w:cs="Times New Roman"/>
          <w:b/>
          <w:bCs/>
          <w:sz w:val="30"/>
          <w:szCs w:val="30"/>
        </w:rPr>
      </w:pPr>
      <w:r>
        <w:rPr>
          <w:rFonts w:ascii="Times New Roman" w:hAnsi="Times New Roman" w:eastAsia="仿宋" w:cs="Times New Roman"/>
          <w:b/>
          <w:bCs/>
          <w:sz w:val="30"/>
          <w:szCs w:val="30"/>
        </w:rPr>
        <w:t>第2条 施工期间就业创造 / Clause 2 Job Creation during Construction Period</w:t>
      </w:r>
    </w:p>
    <w:p>
      <w:pPr>
        <w:rPr>
          <w:rFonts w:ascii="Times New Roman" w:hAnsi="Times New Roman" w:eastAsia="仿宋" w:cs="Times New Roman"/>
          <w:sz w:val="24"/>
          <w:szCs w:val="24"/>
        </w:rPr>
      </w:pPr>
      <w:r>
        <w:rPr>
          <w:rFonts w:ascii="Times New Roman" w:hAnsi="Times New Roman" w:eastAsia="仿宋" w:cs="Times New Roman"/>
          <w:sz w:val="24"/>
          <w:szCs w:val="24"/>
        </w:rPr>
        <w:t>2.1 分包商承诺，在施工期间，为其承担的分包工程创造公平的就业机会，并配合总承包商完成主合同项下 8,413 人月的总体就业目标。</w:t>
      </w:r>
    </w:p>
    <w:p>
      <w:pPr>
        <w:rPr>
          <w:rFonts w:ascii="Times New Roman" w:hAnsi="Times New Roman" w:eastAsia="仿宋" w:cs="Times New Roman"/>
          <w:sz w:val="24"/>
          <w:szCs w:val="24"/>
        </w:rPr>
      </w:pPr>
      <w:r>
        <w:rPr>
          <w:rFonts w:ascii="Times New Roman" w:hAnsi="Times New Roman" w:eastAsia="仿宋" w:cs="Times New Roman"/>
          <w:sz w:val="24"/>
          <w:szCs w:val="24"/>
        </w:rPr>
        <w:t>2.1 The Subcontractor undertakes to create fair employment opportunities for the Subcontract Works during the construction period and to assist the Main Contractor in achieving the overall target of</w:t>
      </w:r>
      <w:r>
        <w:rPr>
          <w:rFonts w:hint="eastAsia" w:ascii="Times New Roman" w:hAnsi="Times New Roman" w:eastAsia="仿宋" w:cs="Times New Roman"/>
          <w:sz w:val="24"/>
          <w:szCs w:val="24"/>
        </w:rPr>
        <w:t xml:space="preserve"> </w:t>
      </w:r>
      <w:r>
        <w:rPr>
          <w:rFonts w:ascii="Times New Roman" w:hAnsi="Times New Roman" w:eastAsia="仿宋" w:cs="Times New Roman"/>
          <w:sz w:val="24"/>
          <w:szCs w:val="24"/>
        </w:rPr>
        <w:t>8,413 person-months</w:t>
      </w:r>
      <w:r>
        <w:rPr>
          <w:rFonts w:hint="eastAsia" w:ascii="Times New Roman" w:hAnsi="Times New Roman" w:eastAsia="仿宋" w:cs="Times New Roman"/>
          <w:sz w:val="24"/>
          <w:szCs w:val="24"/>
        </w:rPr>
        <w:t xml:space="preserve"> </w:t>
      </w:r>
      <w:r>
        <w:rPr>
          <w:rFonts w:ascii="Times New Roman" w:hAnsi="Times New Roman" w:eastAsia="仿宋" w:cs="Times New Roman"/>
          <w:sz w:val="24"/>
          <w:szCs w:val="24"/>
        </w:rPr>
        <w:t>under the Main Contract.</w:t>
      </w:r>
    </w:p>
    <w:p>
      <w:pPr>
        <w:rPr>
          <w:rFonts w:ascii="Times New Roman" w:hAnsi="Times New Roman" w:eastAsia="仿宋" w:cs="Times New Roman"/>
          <w:sz w:val="24"/>
          <w:szCs w:val="24"/>
        </w:rPr>
      </w:pPr>
      <w:r>
        <w:rPr>
          <w:rFonts w:ascii="Times New Roman" w:hAnsi="Times New Roman" w:eastAsia="仿宋" w:cs="Times New Roman"/>
          <w:sz w:val="24"/>
          <w:szCs w:val="24"/>
        </w:rPr>
        <w:t>2.2 分包商须按照总承包商的要求，按月提交其雇佣的员工人数、工时、岗位类别及工资支付记录。</w:t>
      </w:r>
    </w:p>
    <w:p>
      <w:pPr>
        <w:rPr>
          <w:rFonts w:ascii="Times New Roman" w:hAnsi="Times New Roman" w:eastAsia="仿宋" w:cs="Times New Roman"/>
          <w:sz w:val="24"/>
          <w:szCs w:val="24"/>
        </w:rPr>
      </w:pPr>
      <w:r>
        <w:rPr>
          <w:rFonts w:ascii="Times New Roman" w:hAnsi="Times New Roman" w:eastAsia="仿宋" w:cs="Times New Roman"/>
          <w:sz w:val="24"/>
          <w:szCs w:val="24"/>
        </w:rPr>
        <w:t>2.2 The Subcontractor shall, as requested by the Main Contractor, submit monthly records of the number of employees, hours worked, job categories, and wage payments.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第3条 分包商股权结构要求（如适用）/ Clause 3 Subcontractor‘s Ownership Structure (if applicable)</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3.1 若分包商为法人实体，其 30% 或以上 有表决权的股份须由 黑人（根据南非 B-BBEE 法案定义）直接实益持有，或由黑人有实益持股至少 51% 的企业直接实益持有。</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3.1 If the Subcontractor is a legal entity, 30% or more of its voting share capital shall be directly and beneficially held by Black People (as defined in the South African B-BBEE Act) and/or enterprises at least 51% beneficially owned by Black People.</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3.2 若分包商为法人实体，其 22% 或以上 有表决权的股份须由 黑人女性（根据南非 B-BBEE 法案定义）直接实益持有。</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3.2 If the Subcontractor is a legal entity, 22% or more of its voting share capital shall be directly and beneficially held by Black Women (as defined in the South African B-BBEE Act).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3.3 分包商须在签订分包合同前，向总承包商提交有效的 B-BBEE 验证证书，并在合同履行期间每年更新。</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3.3 The Subcontractor shall submit a valid B-BBEE Verification Certificate to the Main Contractor before signing the Subcontract Agreement and shall renew it annually during the term of the Subcontract.</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第4条 B-BBEE 贡献者等级 / Clause 4 B-BBEE Contributor Level</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4.1 分包商须在整个分包合同履行期间保持至少 4 级 B-BBEE 贡献者等级。</w:t>
      </w:r>
    </w:p>
    <w:p>
      <w:pPr>
        <w:rPr>
          <w:rFonts w:hint="eastAsia" w:ascii="Times New Roman" w:hAnsi="Times New Roman" w:eastAsia="仿宋" w:cs="Times New Roman"/>
          <w:sz w:val="24"/>
          <w:szCs w:val="24"/>
        </w:rPr>
      </w:pPr>
      <w:r>
        <w:rPr>
          <w:rFonts w:ascii="Times New Roman" w:hAnsi="Times New Roman" w:eastAsia="仿宋" w:cs="Times New Roman"/>
          <w:sz w:val="24"/>
          <w:szCs w:val="24"/>
        </w:rPr>
        <w:t>4.1 The Subcontractor shall maintain a B-BBEE Contributor Level of at least Level 4 (or better) for the entire duration of the Subcontract.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4.2 分包商须在签字日前 60天 内向总承包商提交首份 B-BBEE 验证证书，此后在每年签字日周年日后 60天 内提交更新的证书。</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4.2 The Subcontractor shall furnish to the Main Contractor the first B-BBEE Verification Certificate 60 days before the Signature Date of the Subcontract, and thereafter within 60 days after each anniversary of such Signature Date.</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第5条 培训支出 / Clause 5 Training Spend</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5.1 分包商须报告其用于员工培训的总支出（兰特价值），并按季度向总承包商提交相关记录。</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5.1 The Subcontractor shall report the total Rand value of expenditures on employee training and shall submit relevant records to the Main Contractor on a quarterly basis.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5.2 培训包括职业培训、安全教育、环境教育、社区意识培训等。</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5.2 Training includes vocational training, safety training, environmental education, community awareness training, etc.</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第6条 本地采购 / Clause 6 Local Procurement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6.1 分包商须报告从南非本地供应商采购的物资或服务的总价值。</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6.1 The Subcontractor shall report the total value of supplies or services procured from local (South African) suppliers.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6.2 分包商应优先选用本地供应商，并在同等条件下优先采购本地产品。</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6.2 The Subcontractor shall give preference to local suppliers and, all else being equal, prioritize the purchase of locally produced goods.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第7条 企业社会投资/社会经济开发支出 / Clause 7 CSI/SED</w:t>
      </w:r>
      <w:r>
        <w:rPr>
          <w:rFonts w:hint="eastAsia" w:ascii="Times New Roman" w:hAnsi="Times New Roman" w:eastAsia="仿宋" w:cs="Times New Roman"/>
          <w:sz w:val="36"/>
          <w:szCs w:val="36"/>
        </w:rPr>
        <w:t xml:space="preserve"> </w:t>
      </w:r>
      <w:r>
        <w:rPr>
          <w:rFonts w:hint="eastAsia" w:ascii="Times New Roman" w:hAnsi="Times New Roman" w:eastAsia="仿宋" w:cs="Times New Roman"/>
          <w:b/>
          <w:bCs/>
          <w:sz w:val="30"/>
          <w:szCs w:val="30"/>
        </w:rPr>
        <w:t>Expenditure</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7.1 分包商须报告其用于企业社会投资/社会经济开发（含企业帮扶）的总支出，以总额及税后净利润的百分比形式报告。</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7.1 The Subcontractor shall report total expenditures on Corporate Social Investment / Socio-Economic Development (including Enterprise Development) initiatives, both as a total amount and as a percentage of its net profit after tax.</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7.2 鼓励分包商结合项目所在地社区的实际需求，开展力所能及的社会投资活动。</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7.2 The Subcontractor is encouraged to carry out feasible social investment activities based on the actual needs of the local communities where the Project is located.</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第8条 监控、记录与报告 / Clause 8 Monitoring, Recording and Reporting</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8.1 分包商须以可审计的方式，监控、记录和保存其履行上述经济发展义务的所有相关记录。</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8.1 The Subcontractor shall monitor, record, and maintain all relevant records related to its performance of the above economic development obligations in an auditable manner.</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8.2 分包商须在 每季度结束后 15天内 向总承包商提交经济发展义务履行情况的汇总报告。</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8.2 The Subcontractor shall submit a summary report on its performance of economic development obligations to the Main Contractor within 15 days after the end of each quarter.</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8.3 分包商须配合总承包商及业主指定的独立审计师，允许其查阅与经济发展义务相关的任何及全部记录。</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8.3 The Subcontractor shall cooperate with the Main Contractor and the independent auditor appointed by the Employer, and shall allow access to any and all records relating to its economic development obligations.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第9条 赔偿义务 / Clause 9 Indemnity</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9.1 若分包商未能遵守本附件所列任何经济发展义务，导致总承包商被业主追责、处罚或产生任何损失，分包商须向总承包商进行全额赔偿，并使其免受损害。</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9.1 If the Subcontractor fails to comply with any of the economic development obligations set out in this Appendix, and such failure results in the Main Contractor being held liable, penalized, or otherwise suffering any loss by the Employer, the Subcontractor shall fully indemnify the Main Contractor and hold it harmless.</w:t>
      </w:r>
    </w:p>
    <w:p>
      <w:pPr>
        <w:rPr>
          <w:rFonts w:ascii="Times New Roman" w:hAnsi="Times New Roman" w:eastAsia="仿宋" w:cs="Times New Roman"/>
          <w:b/>
          <w:bCs/>
          <w:sz w:val="30"/>
          <w:szCs w:val="30"/>
        </w:rPr>
      </w:pPr>
      <w:r>
        <w:rPr>
          <w:rFonts w:ascii="Times New Roman" w:hAnsi="Times New Roman" w:eastAsia="仿宋" w:cs="Times New Roman"/>
          <w:b/>
          <w:bCs/>
          <w:sz w:val="30"/>
          <w:szCs w:val="30"/>
        </w:rPr>
        <w:t>第二部分：本地社区管理要求 / Part 2: Local Community Requirements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第10条 社区联络 / Clause 10 Community Liaison</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10.1 分包商须指定一名具备适当资质和经验的 社区联络员（Community Liaison Officer），负责与项目所在地社区进行日常沟通与协调。</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10.1 The Subcontractor shall designate a suitably qualified and experienced Community Liaison Officer to be responsible for daily communication and coordination with the local communities.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10.2 分包商的社区联络员须配合总承包商的社区联络经理开展工作，并及时报告可能影响社区关系的事件。</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10.2 The Subcontractor‘s Community Liaison Officer shall cooperate with the Main Contractor’s Community Liaison Manager and promptly report any incidents that may affect community relations.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第11条 社区接洽与责任 / Clause 11 Community Engagement and Responsibility</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11.1 分包商承诺，在施工过程中，主动、友好地与周边社区进行接洽，尊重当地风俗习惯。</w:t>
      </w:r>
    </w:p>
    <w:p>
      <w:pPr>
        <w:rPr>
          <w:rFonts w:hint="eastAsia" w:ascii="Times New Roman" w:hAnsi="Times New Roman" w:eastAsia="仿宋" w:cs="Times New Roman"/>
          <w:sz w:val="24"/>
          <w:szCs w:val="24"/>
        </w:rPr>
      </w:pPr>
      <w:r>
        <w:rPr>
          <w:rFonts w:ascii="Times New Roman" w:hAnsi="Times New Roman" w:eastAsia="仿宋" w:cs="Times New Roman"/>
          <w:sz w:val="24"/>
          <w:szCs w:val="24"/>
        </w:rPr>
        <w:t>11.1 The Subcontractor undertakes to proactively and amicably engage with surrounding communities during construction, and to respect local customs and practices.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11.2 若因分包商的作为或不作为（包括但不限于未能与社区进行合理接洽、施工噪音、扬尘、交通干扰、环境损害等）导致发生社区抗议、阻工、骚乱等事件，分包商须承担全部责任，并赔偿总承包商因此遭受的一切损失。</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11.2 If community protests, work stoppages, civil disturbances, or other incidents occur due to the Subcontractor‘s acts or omissions (including but not limited to failure to reasonably engage with the community, construction noise, dust, traffic disturbance, environmental damage, etc.), the Subcontractor shall bear full responsibility and compensate the Main Contractor for all losses suffered as a result.</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第12条 社区申诉机制 / Clause 12 Community Grievance Mechanism</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12.1 分包商须配合总承包商建立并运行 社区申诉机制，确保社区成员的投诉和关切得到及时、公平、透明的处理。</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12.1 The Subcontractor shall cooperate with the Main Contractor to establish and operate a Community Grievance Mechanism, ensuring that complaints and concerns from community members are handled promptly, fairly, and transparently.</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12.2 分包商须在收到社区投诉后 24小时内 向总承包商报告，并在双方商定的时限内予以解决。</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12.2 The Subcontractor shall report any community grievance to the Main Contractor within 24 hours of receipt and shall resolve it within a timeframe agreed by both parties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12.3 分包商须保留所有投诉及处理记录的完整档案。</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12.3 The Subcontractor shall maintain complete records of all complaints and their resolution.</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第13条 公共安全与出入控制 / Clause 13 Public Safety and Access Control</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13.1 分包商须确保其施工区域采取有效的出入控制措施，防止无关人员进入。</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13.1 The Subcontractor shall implement effective access control measures in its work areas to prevent unauthorized entry.</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13.2 分包商须按照总承包商的要求，在施工区域边界设置临时围挡、警示标识及必要的安全设施。</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13.2 The Subcontractor shall, as instructed by the Main Contractor, install temporary hoarding, warning signs, and necessary safety facilities at the boundaries of its work areas.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13.3 分包商须对其员工进行公共安全培训，确保员工不得骚扰、威胁或伤害周边社区人员及财产。</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13.3 The Subcontractor shall provide public safety training to its employees and ensure that its employees do not harass, threaten, or harm local community persons or property.</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第14条 交通管理 / Clause 14 Traffic Management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14.1 分包商的运输活动须遵守总承包商批准的 交通管理计划。</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14.1 The Subcontractor‘s transportation activities shall comply with the Traffic Management Plan approved by the Main Contractor.</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14.2 分包商须确保其运输车辆遵守项目限速规定（工地内部道路 40 km/h，未铺装公共道路 60 km/h），并配备必要的警示标识和倒车警报。</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14.2 The Subcontractor shall ensure that its transport vehicles comply with the Project speed limits ( 40 km/h on internal site roads, 60 km/h on unpaved public roads) and are equipped with necessary warning signs and reverse alarms.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14.3 分包商须对因施工运输造成的公共道路损坏进行修复，费用自理。</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14.3 The Subcontractor shall, at its own cost, repair any damage to public roads caused by its construction transport activities.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第15条 社区事件报告 / Clause 15 Community Incident Reporting</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15.1 分包商须在发生任何社区事件（包括但不限于与社区居民的冲突、投诉、抗议、破坏行为等）后，立即向总承包商报告。</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15.1 The Subcontractor shall report any community incident (including but not limited to conflicts with community residents, complaints, protests, vandalism, etc.) to the Main Contractor immediately after its occurrence.</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15.2 报告须包含事件发生时间、地点、原因、涉及人员、对项目的影响及已采取的应对措施。</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15.2 The report shall include the time, location, cause, persons involved, impact on the Project, and measures already taken.</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15.3 分包商须积极配合总承包商及相关部门进行事件调查和处理。</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15.3 The Subcontractor shall actively cooperate with the Main Contractor and relevant authorities in investigating and resolving the incident.</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第16条 环境与社会管理体系配合 / Clause 16 Cooperation with ESMS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16.1 分包商须遵守总承包商制定的 环境与社会管理体系 的相关要求，并执行其中的环境与社会管理计划、利益相关方参与计划及申诉机制等。</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16.1 The Subcontractor shall comply with the relevant requirements of the Environmental and Social Management System established by the Main Contractor, and shall implement the Environmental and Social Management Plan, Stakeholder Engagement Plan, and Grievance Mechanism as part thereof.</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16.2 分包商须按照总承包商的要求，定期提交环境与社会绩效相关数据。</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16.2 The Subcontractor shall, as requested by the Main Contractor, regularly submit environmental and social performance data.</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第17条 利益相关方参与 / Clause 17 Stakeholder Engagement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17.1 分包商须配合总承包商实施 利益相关方参与计划，在有需要时出席社区会议、公开咨询等活动。</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17.1 The Subcontractor shall cooperate with the Main Contractor in implementing the Stakeholder Engagement Plan and shall, when required, attend community meetings, public consultations, and similar events.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17.2 分包商不得在未经总承包商批准的情况下，单独与社区或任何利益相关方进行可能影响项目声誉或进度的沟通或承诺。</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17.2 The Subcontractor shall not, without the Main Contractor‘s prior approval, independently engage in communications or make commitments with the community or any stakeholders that may affect the Project’s reputation or progress.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第三部分：合规与审计 / Part 3: Compliance and Audit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第18条 审计权利 / Clause 18 Right to Audit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18.1 总承包商及其授权的代表（包括业主、业主指定的独立审计师、贷款方等）有权在任何合理时间，进入分包商的办公场所及施工现场，查阅与经济发展义务和社区管理相关的所有记录、文件及数据。</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18.1 The Main Contractor and its authorized representatives (including the Employer, the independent auditor appointed by the Employer, the Lenders, etc.) shall have the right, at any reasonable time, to enter the Subcontractor‘s offices and work sites to inspect all records, documents, and data relating to economic development obligations and community management.</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18.2 分包商须为此类审计提供必要的便利和协助。</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18.2 The Subcontractor shall provide necessary facilities and assistance for such audits.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第19条 违约责任 / Clause 19 Breach and Remedies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19.1 若分包商违反本附件任何条款，总承包商有权：</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19.1 If the Subcontractor breaches any provision of this Appendix, the Main Contractor shall be entitled to:</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（1）要求分包商在 14天内 纠正违约行为；</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 require the Subcontractor to remedy the breach within 14 days;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（2）从应付分包商的款项中扣除相应金额；</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(2) deduct the corresponding amount from any payments due to the Subcontractor;</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（3）暂停支付后续款项；</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(3) suspend further payments;</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（4）根据分包合同的约定，终止分包合同；</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(4) terminate the Subcontract in accordance with its terms; and</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（5）向分包商索赔因此造成的一切损失。</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(5) claim all losses suffered as a result of such breach.</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19.2 分包商的违约行为包括但不限于：提供虚假的 B-BBEE 证书、未达到本地化支出比例、未按时提交报告、引发社区事件等。</w:t>
      </w:r>
    </w:p>
    <w:p>
      <w:pPr>
        <w:rPr>
          <w:rFonts w:ascii="Times New Roman" w:hAnsi="Times New Roman" w:eastAsia="仿宋" w:cs="Times New Roman"/>
          <w:sz w:val="24"/>
          <w:szCs w:val="24"/>
        </w:rPr>
      </w:pPr>
      <w:r>
        <w:rPr>
          <w:rFonts w:hint="eastAsia" w:ascii="Times New Roman" w:hAnsi="Times New Roman" w:eastAsia="仿宋" w:cs="Times New Roman"/>
          <w:sz w:val="24"/>
          <w:szCs w:val="24"/>
        </w:rPr>
        <w:t>19.2 Breaches include, but are not limited to: providing false B-BBEE certificates, failing to achieve the required local content percentage, failing to submit reports on time, or causing community incidents.</w:t>
      </w:r>
    </w:p>
    <w:p>
      <w:pPr>
        <w:rPr>
          <w:rFonts w:hint="eastAsia" w:ascii="Times New Roman" w:hAnsi="Times New Roman" w:eastAsia="仿宋" w:cs="Times New Roman"/>
          <w:b/>
          <w:bCs/>
          <w:sz w:val="30"/>
          <w:szCs w:val="30"/>
        </w:rPr>
      </w:pPr>
      <w:r>
        <w:rPr>
          <w:rFonts w:hint="eastAsia" w:ascii="Times New Roman" w:hAnsi="Times New Roman" w:eastAsia="仿宋" w:cs="Times New Roman"/>
          <w:b/>
          <w:bCs/>
          <w:sz w:val="30"/>
          <w:szCs w:val="30"/>
        </w:rPr>
        <w:t>第20条 适用法律 / Clause 20 Governing Law</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20.1 本附件及相关的分包合同应受 南非共和国法律 管辖并据以解释。</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20.1 This Appendix and the related Subcontract shall be governed by and construed in accordance with the laws of the Republic of South Africa.</w:t>
      </w:r>
    </w:p>
    <w:p>
      <w:pPr>
        <w:rPr>
          <w:rFonts w:hint="eastAsia" w:ascii="Times New Roman" w:hAnsi="Times New Roman" w:eastAsia="仿宋" w:cs="Times New Roman"/>
          <w:sz w:val="24"/>
          <w:szCs w:val="24"/>
        </w:rPr>
      </w:pPr>
      <w:r>
        <w:rPr>
          <w:rFonts w:hint="eastAsia" w:ascii="Times New Roman" w:hAnsi="Times New Roman" w:eastAsia="仿宋" w:cs="Times New Roman"/>
          <w:sz w:val="24"/>
          <w:szCs w:val="24"/>
        </w:rPr>
        <w:t>20.2 双方同意，与经济发展义务及 B-BBEE 相关的事项，应以南非 《广义基础黑人经济赋权法案》 及其相关法规、法典为准。</w:t>
      </w:r>
    </w:p>
    <w:p>
      <w:pPr>
        <w:rPr>
          <w:rFonts w:ascii="Times New Roman" w:hAnsi="Times New Roman" w:eastAsia="仿宋" w:cs="Times New Roman"/>
          <w:sz w:val="24"/>
          <w:szCs w:val="24"/>
        </w:rPr>
      </w:pPr>
      <w:r>
        <w:rPr>
          <w:rFonts w:ascii="Times New Roman" w:hAnsi="Times New Roman" w:eastAsia="仿宋" w:cs="Times New Roman"/>
          <w:sz w:val="24"/>
          <w:szCs w:val="24"/>
        </w:rPr>
        <w:t>20.2 The Parties agree that matters relating to economic development obligations and B-BBEE shall be governed by the South African Broad‑Based Black Economic Empowerment Act and its associated regulations and codes.</w:t>
      </w:r>
    </w:p>
    <w:p>
      <w:pPr>
        <w:pStyle w:val="2"/>
        <w:ind w:left="0" w:leftChars="0" w:firstLine="0" w:firstLineChars="0"/>
        <w:jc w:val="both"/>
        <w:rPr>
          <w:rFonts w:hint="eastAsia" w:ascii="Times New Roman" w:hAnsi="Times New Roman" w:eastAsia="仿宋" w:cs="Times New Roman"/>
          <w:bCs/>
          <w:sz w:val="24"/>
          <w:szCs w:val="24"/>
          <w:lang w:val="en-US" w:eastAsia="zh-CN" w:bidi="ar-SA"/>
        </w:rPr>
      </w:pPr>
    </w:p>
    <w:p>
      <w:pPr>
        <w:pStyle w:val="2"/>
        <w:ind w:left="0" w:leftChars="0" w:firstLine="0" w:firstLineChars="0"/>
        <w:jc w:val="both"/>
        <w:rPr>
          <w:rFonts w:hint="eastAsia" w:ascii="Times New Roman" w:hAnsi="Times New Roman" w:eastAsia="仿宋" w:cs="Times New Roman"/>
          <w:bCs/>
          <w:sz w:val="24"/>
          <w:szCs w:val="24"/>
          <w:lang w:val="en-US" w:eastAsia="zh-CN" w:bidi="ar-SA"/>
        </w:rPr>
      </w:pPr>
    </w:p>
    <w:p>
      <w:pPr>
        <w:pStyle w:val="2"/>
        <w:ind w:left="0" w:leftChars="0" w:firstLine="0" w:firstLineChars="0"/>
        <w:jc w:val="both"/>
        <w:rPr>
          <w:rFonts w:hint="default" w:ascii="Times New Roman" w:hAnsi="Times New Roman" w:eastAsia="仿宋" w:cs="Times New Roman"/>
          <w:bCs/>
          <w:sz w:val="24"/>
          <w:szCs w:val="24"/>
          <w:lang w:val="en-US" w:eastAsia="zh-CN" w:bidi="ar-SA"/>
        </w:rPr>
      </w:pPr>
      <w:bookmarkStart w:id="0" w:name="OLE_LINK1"/>
      <w:r>
        <w:rPr>
          <w:rFonts w:hint="eastAsia" w:ascii="Times New Roman" w:hAnsi="Times New Roman" w:eastAsia="仿宋" w:cs="Times New Roman"/>
          <w:bCs/>
          <w:sz w:val="24"/>
          <w:szCs w:val="24"/>
          <w:lang w:val="en-US" w:eastAsia="zh-CN" w:bidi="ar-SA"/>
        </w:rPr>
        <w:t>NOTE.</w:t>
      </w:r>
      <w:r>
        <w:rPr>
          <w:rFonts w:hint="eastAsia" w:eastAsia="仿宋" w:cs="Times New Roman"/>
          <w:bCs/>
          <w:sz w:val="24"/>
          <w:szCs w:val="24"/>
          <w:lang w:val="en-US" w:eastAsia="zh-CN" w:bidi="ar-SA"/>
        </w:rPr>
        <w:t>注意</w:t>
      </w:r>
    </w:p>
    <w:p>
      <w:pPr>
        <w:pStyle w:val="2"/>
        <w:ind w:left="0" w:leftChars="0" w:firstLine="0" w:firstLineChars="0"/>
        <w:jc w:val="both"/>
        <w:rPr>
          <w:rFonts w:hint="eastAsia"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This appendix is written in both English and Chinese, should any conflict and discrepancy rise, English shall prevail.</w:t>
      </w:r>
      <w:bookmarkStart w:id="1" w:name="_GoBack"/>
      <w:bookmarkEnd w:id="1"/>
    </w:p>
    <w:p>
      <w:pPr>
        <w:pStyle w:val="2"/>
        <w:ind w:left="0" w:leftChars="0" w:firstLine="0" w:firstLineChars="0"/>
        <w:rPr>
          <w:rFonts w:hint="default" w:ascii="Times New Roman" w:hAnsi="Times New Roman" w:eastAsia="仿宋" w:cs="Times New Roman"/>
          <w:bCs/>
          <w:sz w:val="24"/>
          <w:szCs w:val="24"/>
          <w:lang w:val="en-US" w:eastAsia="zh-CN" w:bidi="ar-SA"/>
        </w:rPr>
      </w:pPr>
      <w:r>
        <w:rPr>
          <w:rFonts w:hint="eastAsia" w:ascii="Times New Roman" w:hAnsi="Times New Roman" w:eastAsia="仿宋" w:cs="Times New Roman"/>
          <w:bCs/>
          <w:sz w:val="24"/>
          <w:szCs w:val="24"/>
          <w:lang w:val="en-US" w:eastAsia="zh-CN" w:bidi="ar-SA"/>
        </w:rPr>
        <w:t>本文由中英双语编制，若有任何冲突和歧义，以英文为准。</w:t>
      </w:r>
    </w:p>
    <w:bookmarkEnd w:id="0"/>
    <w:p>
      <w:pPr>
        <w:rPr>
          <w:rFonts w:hint="eastAsia" w:ascii="Times New Roman" w:hAnsi="Times New Roman" w:eastAsia="仿宋" w:cs="Times New Roman"/>
          <w:sz w:val="24"/>
          <w:szCs w:val="24"/>
        </w:rPr>
      </w:pPr>
    </w:p>
    <w:sectPr>
      <w:pgSz w:w="11906" w:h="16838"/>
      <w:pgMar w:top="1134" w:right="851"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D93"/>
    <w:rsid w:val="001C30DC"/>
    <w:rsid w:val="00293E41"/>
    <w:rsid w:val="00391408"/>
    <w:rsid w:val="00504D78"/>
    <w:rsid w:val="007D0566"/>
    <w:rsid w:val="007D5A34"/>
    <w:rsid w:val="007E58F7"/>
    <w:rsid w:val="00814D93"/>
    <w:rsid w:val="008A797F"/>
    <w:rsid w:val="0091605C"/>
    <w:rsid w:val="009E04D9"/>
    <w:rsid w:val="00A1160F"/>
    <w:rsid w:val="00CF5237"/>
    <w:rsid w:val="00DF7CED"/>
    <w:rsid w:val="0EAF7927"/>
    <w:rsid w:val="2CA823A3"/>
    <w:rsid w:val="61322D1A"/>
    <w:rsid w:val="699A4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0"/>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1"/>
    <w:unhideWhenUsed/>
    <w:qFormat/>
    <w:uiPriority w:val="9"/>
    <w:pPr>
      <w:keepNext/>
      <w:keepLines/>
      <w:spacing w:before="80" w:after="40"/>
      <w:outlineLvl w:val="3"/>
    </w:pPr>
    <w:rPr>
      <w:rFonts w:cstheme="majorBidi"/>
      <w:color w:val="104862" w:themeColor="accent1" w:themeShade="BF"/>
      <w:sz w:val="28"/>
      <w:szCs w:val="28"/>
    </w:rPr>
  </w:style>
  <w:style w:type="paragraph" w:styleId="7">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8">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9">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3"/>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5"/>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6"/>
    <w:qFormat/>
    <w:uiPriority w:val="9"/>
    <w:rPr>
      <w:rFonts w:cstheme="majorBidi"/>
      <w:color w:val="104862" w:themeColor="accent1" w:themeShade="BF"/>
      <w:sz w:val="28"/>
      <w:szCs w:val="28"/>
    </w:rPr>
  </w:style>
  <w:style w:type="character" w:customStyle="1" w:styleId="22">
    <w:name w:val="标题 5 字符"/>
    <w:basedOn w:val="17"/>
    <w:link w:val="7"/>
    <w:semiHidden/>
    <w:qFormat/>
    <w:uiPriority w:val="9"/>
    <w:rPr>
      <w:rFonts w:cstheme="majorBidi"/>
      <w:color w:val="104862" w:themeColor="accent1" w:themeShade="BF"/>
      <w:sz w:val="24"/>
      <w:szCs w:val="24"/>
    </w:rPr>
  </w:style>
  <w:style w:type="character" w:customStyle="1" w:styleId="23">
    <w:name w:val="标题 6 字符"/>
    <w:basedOn w:val="17"/>
    <w:link w:val="8"/>
    <w:semiHidden/>
    <w:qFormat/>
    <w:uiPriority w:val="9"/>
    <w:rPr>
      <w:rFonts w:cstheme="majorBidi"/>
      <w:b/>
      <w:bCs/>
      <w:color w:val="104862" w:themeColor="accent1" w:themeShade="BF"/>
    </w:rPr>
  </w:style>
  <w:style w:type="character" w:customStyle="1" w:styleId="24">
    <w:name w:val="标题 7 字符"/>
    <w:basedOn w:val="17"/>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1900</Words>
  <Characters>10830</Characters>
  <Lines>90</Lines>
  <Paragraphs>25</Paragraphs>
  <TotalTime>1</TotalTime>
  <ScaleCrop>false</ScaleCrop>
  <LinksUpToDate>false</LinksUpToDate>
  <CharactersWithSpaces>12705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2026-05-04T15:24:00Z</dcterms:created>
  <dc:creator>先涛 魏</dc:creator>
  <cp:lastModifiedBy>Louis Liu</cp:lastModifiedBy>
  <dcterms:modified xsi:type="dcterms:W3CDTF">2026-05-22T09:24:27Z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AE022AE23BA44F81906B710846B73DE6</vt:lpwstr>
  </property>
</Properties>
</file>